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1EB" w:rsidRPr="001C5839" w:rsidRDefault="002831EB" w:rsidP="002831EB">
      <w:pPr>
        <w:widowControl/>
        <w:spacing w:line="330" w:lineRule="atLeast"/>
        <w:jc w:val="center"/>
        <w:outlineLvl w:val="0"/>
        <w:rPr>
          <w:rFonts w:ascii="Arial" w:eastAsia="宋体" w:hAnsi="Arial" w:cs="Arial"/>
          <w:b/>
          <w:color w:val="000000"/>
          <w:kern w:val="36"/>
          <w:sz w:val="44"/>
          <w:szCs w:val="44"/>
        </w:rPr>
      </w:pPr>
      <w:r w:rsidRPr="001C5839">
        <w:rPr>
          <w:rFonts w:ascii="Arial" w:eastAsia="宋体" w:hAnsi="Arial" w:cs="Arial"/>
          <w:b/>
          <w:color w:val="000000"/>
          <w:kern w:val="36"/>
          <w:sz w:val="44"/>
          <w:szCs w:val="44"/>
        </w:rPr>
        <w:t>如何选择合适的液位传感器</w:t>
      </w:r>
    </w:p>
    <w:p w:rsidR="002831EB" w:rsidRPr="002831EB" w:rsidRDefault="002831EB">
      <w:pPr>
        <w:rPr>
          <w:rFonts w:ascii="Arial" w:hAnsi="Arial" w:cs="Arial"/>
          <w:color w:val="444444"/>
          <w:szCs w:val="21"/>
        </w:rPr>
      </w:pPr>
    </w:p>
    <w:p w:rsidR="005B11C6" w:rsidRDefault="002831EB" w:rsidP="002831EB">
      <w:pPr>
        <w:ind w:firstLineChars="200" w:firstLine="420"/>
        <w:rPr>
          <w:rFonts w:ascii="Arial" w:hAnsi="Arial" w:cs="Arial"/>
          <w:color w:val="444444"/>
          <w:szCs w:val="21"/>
        </w:rPr>
      </w:pPr>
      <w:r>
        <w:rPr>
          <w:rFonts w:ascii="Arial" w:hAnsi="Arial" w:cs="Arial"/>
          <w:color w:val="444444"/>
          <w:szCs w:val="21"/>
        </w:rPr>
        <w:t>在</w:t>
      </w:r>
      <w:hyperlink r:id="rId4" w:tgtFrame="_blank" w:history="1">
        <w:r>
          <w:rPr>
            <w:rStyle w:val="a3"/>
            <w:rFonts w:ascii="Arial" w:hAnsi="Arial" w:cs="Arial"/>
            <w:color w:val="333333"/>
            <w:szCs w:val="21"/>
          </w:rPr>
          <w:t>自动化</w:t>
        </w:r>
      </w:hyperlink>
      <w:r>
        <w:rPr>
          <w:rFonts w:ascii="Arial" w:hAnsi="Arial" w:cs="Arial"/>
          <w:color w:val="444444"/>
          <w:szCs w:val="21"/>
        </w:rPr>
        <w:t>生产过程中，液位检测和监控一直扮演着较为重要的角色，如食品饮料、日化品、医药、半导体等行业的生产，各种机器的冷却和润滑等，液位的监控直接影响着产品的质量，甚至关系到生产过程是否能够顺利进行。</w:t>
      </w:r>
    </w:p>
    <w:p w:rsidR="002831EB" w:rsidRPr="002831EB" w:rsidRDefault="002831EB" w:rsidP="002831EB">
      <w:pPr>
        <w:widowControl/>
        <w:spacing w:line="390" w:lineRule="atLeast"/>
        <w:jc w:val="left"/>
        <w:rPr>
          <w:rFonts w:ascii="Arial" w:eastAsia="宋体" w:hAnsi="Arial" w:cs="Arial"/>
          <w:color w:val="444444"/>
          <w:kern w:val="0"/>
          <w:szCs w:val="21"/>
        </w:rPr>
      </w:pPr>
      <w:r w:rsidRPr="002831EB">
        <w:rPr>
          <w:rFonts w:ascii="Arial" w:eastAsia="宋体" w:hAnsi="Arial" w:cs="Arial"/>
          <w:color w:val="444444"/>
          <w:kern w:val="0"/>
          <w:szCs w:val="21"/>
        </w:rPr>
        <w:t>同时随着自动化程度的增加，为了保障产品质量的一致性，生产过程直接由人工监控和干预的时代亦已远去，</w:t>
      </w:r>
      <w:hyperlink r:id="rId5" w:tgtFrame="_blank" w:history="1">
        <w:r w:rsidRPr="002831EB">
          <w:rPr>
            <w:rFonts w:ascii="Arial" w:eastAsia="宋体" w:hAnsi="Arial" w:cs="Arial"/>
            <w:b/>
            <w:bCs/>
            <w:color w:val="333333"/>
            <w:kern w:val="0"/>
            <w:szCs w:val="21"/>
          </w:rPr>
          <w:t>传感器</w:t>
        </w:r>
      </w:hyperlink>
      <w:r w:rsidRPr="002831EB">
        <w:rPr>
          <w:rFonts w:ascii="Arial" w:eastAsia="宋体" w:hAnsi="Arial" w:cs="Arial"/>
          <w:color w:val="444444"/>
          <w:kern w:val="0"/>
          <w:szCs w:val="21"/>
        </w:rPr>
        <w:t>的重要性亦越加明显，并且越来越多地参与</w:t>
      </w:r>
      <w:proofErr w:type="gramStart"/>
      <w:r w:rsidRPr="002831EB">
        <w:rPr>
          <w:rFonts w:ascii="Arial" w:eastAsia="宋体" w:hAnsi="Arial" w:cs="Arial"/>
          <w:color w:val="444444"/>
          <w:kern w:val="0"/>
          <w:szCs w:val="21"/>
        </w:rPr>
        <w:t>至程序</w:t>
      </w:r>
      <w:proofErr w:type="gramEnd"/>
      <w:r w:rsidRPr="002831EB">
        <w:rPr>
          <w:rFonts w:ascii="Arial" w:eastAsia="宋体" w:hAnsi="Arial" w:cs="Arial"/>
          <w:color w:val="444444"/>
          <w:kern w:val="0"/>
          <w:szCs w:val="21"/>
        </w:rPr>
        <w:t>系统的设计中，不再是简单的机械式、粗略式的监控</w:t>
      </w:r>
      <w:r w:rsidRPr="002831EB">
        <w:rPr>
          <w:rFonts w:ascii="Arial" w:eastAsia="宋体" w:hAnsi="Arial" w:cs="Arial"/>
          <w:color w:val="444444"/>
          <w:kern w:val="0"/>
          <w:szCs w:val="21"/>
        </w:rPr>
        <w:t>;</w:t>
      </w:r>
      <w:r w:rsidRPr="002831EB">
        <w:rPr>
          <w:rFonts w:ascii="Arial" w:eastAsia="宋体" w:hAnsi="Arial" w:cs="Arial"/>
          <w:color w:val="444444"/>
          <w:kern w:val="0"/>
          <w:szCs w:val="21"/>
        </w:rPr>
        <w:t>故其要求除了检测的可靠性、稳定性，同时要求安装、调试简单化、尺寸紧凑化、应用多样化等。</w:t>
      </w:r>
    </w:p>
    <w:p w:rsidR="002831EB" w:rsidRPr="002831EB" w:rsidRDefault="002831EB" w:rsidP="002831EB">
      <w:pPr>
        <w:widowControl/>
        <w:spacing w:line="390" w:lineRule="atLeast"/>
        <w:jc w:val="left"/>
        <w:rPr>
          <w:rFonts w:ascii="Arial" w:eastAsia="宋体" w:hAnsi="Arial" w:cs="Arial"/>
          <w:color w:val="444444"/>
          <w:kern w:val="0"/>
          <w:szCs w:val="21"/>
        </w:rPr>
      </w:pPr>
      <w:r w:rsidRPr="002831EB">
        <w:rPr>
          <w:rFonts w:ascii="Arial" w:eastAsia="宋体" w:hAnsi="Arial" w:cs="Arial"/>
          <w:color w:val="444444"/>
          <w:kern w:val="0"/>
          <w:szCs w:val="21"/>
        </w:rPr>
        <w:t xml:space="preserve">　　另外，由于液位检测环境的复杂性和多变性，也为传感器的应用带来了不同挑战。例如：高粘度液体高度检测、含杂质的废水液位监控、带泡沫的液</w:t>
      </w:r>
      <w:proofErr w:type="gramStart"/>
      <w:r w:rsidRPr="002831EB">
        <w:rPr>
          <w:rFonts w:ascii="Arial" w:eastAsia="宋体" w:hAnsi="Arial" w:cs="Arial"/>
          <w:color w:val="444444"/>
          <w:kern w:val="0"/>
          <w:szCs w:val="21"/>
        </w:rPr>
        <w:t>位高度</w:t>
      </w:r>
      <w:proofErr w:type="gramEnd"/>
      <w:r w:rsidRPr="002831EB">
        <w:rPr>
          <w:rFonts w:ascii="Arial" w:eastAsia="宋体" w:hAnsi="Arial" w:cs="Arial"/>
          <w:color w:val="444444"/>
          <w:kern w:val="0"/>
          <w:szCs w:val="21"/>
        </w:rPr>
        <w:t>测量、高腐蚀性液体高度报警等等。目前，市场上针对不同的应用，提供了多种有效的解决方案，但如何选择合适、性价比高的传感器一直是让工程师们头痛的问题。</w:t>
      </w:r>
    </w:p>
    <w:p w:rsidR="002831EB" w:rsidRPr="002831EB" w:rsidRDefault="002831EB" w:rsidP="002831E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831EB">
        <w:rPr>
          <w:rFonts w:ascii="宋体" w:eastAsia="宋体" w:hAnsi="宋体" w:cs="宋体" w:hint="eastAsia"/>
          <w:b/>
          <w:bCs/>
          <w:color w:val="444444"/>
          <w:kern w:val="0"/>
          <w:szCs w:val="21"/>
        </w:rPr>
        <w:t>常见的液位检测方式：</w:t>
      </w:r>
    </w:p>
    <w:p w:rsidR="002831EB" w:rsidRPr="002831EB" w:rsidRDefault="002831EB" w:rsidP="002831EB">
      <w:pPr>
        <w:widowControl/>
        <w:spacing w:line="48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831E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为了选择最佳的液位传感器，我们不但需要了解被测液体的属性和状态，同时，也要知道不同的检测方式的优点与局限性，从而才能选出最合适的传感器。以下为目前市场上最常见的检测技术。</w:t>
      </w:r>
    </w:p>
    <w:p w:rsidR="002831EB" w:rsidRDefault="002831EB" w:rsidP="002831EB">
      <w:pPr>
        <w:pStyle w:val="a4"/>
        <w:spacing w:before="0" w:beforeAutospacing="0" w:after="0" w:afterAutospacing="0" w:line="48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</w:t>
      </w:r>
      <w:r>
        <w:rPr>
          <w:rStyle w:val="a3"/>
          <w:rFonts w:hint="eastAsia"/>
          <w:color w:val="000000"/>
          <w:sz w:val="21"/>
          <w:szCs w:val="21"/>
        </w:rPr>
        <w:t>激光测量：</w:t>
      </w:r>
      <w:r>
        <w:rPr>
          <w:rFonts w:hint="eastAsia"/>
          <w:color w:val="000000"/>
          <w:sz w:val="21"/>
          <w:szCs w:val="21"/>
        </w:rPr>
        <w:t>激光类传感器基于光学检测原理，通过物体表面反射光线至接收器进行检测，其光斑较小且集中，易于安装、校准，灵活性好，可应用于散料或液位的连续或者限位报警等;但其不适合应用于透明液体(透明液体容易折射光线，导致光线无法反射至接收器)，含泡沫或者蒸汽环境(无法穿透泡沫或者容易受到蒸汽干扰)，波动性液体(容易造成误动作)，振动环境等。</w:t>
      </w:r>
    </w:p>
    <w:p w:rsidR="002831EB" w:rsidRDefault="002831EB" w:rsidP="002831EB">
      <w:pPr>
        <w:pStyle w:val="a4"/>
        <w:spacing w:before="0" w:beforeAutospacing="0" w:after="0" w:afterAutospacing="0" w:line="48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rStyle w:val="a3"/>
          <w:rFonts w:hint="eastAsia"/>
          <w:color w:val="000000"/>
          <w:sz w:val="21"/>
          <w:szCs w:val="21"/>
        </w:rPr>
        <w:t>TDR(时域反射)/ 导波雷达/微波原理测量：</w:t>
      </w:r>
      <w:r>
        <w:rPr>
          <w:rFonts w:hint="eastAsia"/>
          <w:color w:val="000000"/>
          <w:sz w:val="21"/>
          <w:szCs w:val="21"/>
        </w:rPr>
        <w:t>其名称在行业内有多种不同的叫法，其具备了激光测量的好处，如：易于安装、校准，灵活性好等，另外其更优于激光检测，如无需重复校准和多功能输出等，其适用于各种含泡沫的液位检测，不受液体颜色影响，甚至可应用于高粘性液体，受外部环境干扰相对小，但其测量高度一般小于6米。</w:t>
      </w:r>
    </w:p>
    <w:p w:rsidR="002831EB" w:rsidRDefault="002831EB" w:rsidP="002831EB">
      <w:pPr>
        <w:pStyle w:val="a4"/>
        <w:spacing w:before="0" w:beforeAutospacing="0" w:after="0" w:afterAutospacing="0" w:line="48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rStyle w:val="a3"/>
          <w:rFonts w:hint="eastAsia"/>
          <w:color w:val="000000"/>
          <w:sz w:val="21"/>
          <w:szCs w:val="21"/>
        </w:rPr>
        <w:t>超声波测量：</w:t>
      </w:r>
      <w:r>
        <w:rPr>
          <w:rFonts w:hint="eastAsia"/>
          <w:color w:val="000000"/>
          <w:sz w:val="21"/>
          <w:szCs w:val="21"/>
        </w:rPr>
        <w:t>由于其原理为通过检测超声波发送与反射的时间差来计算液位高度，故容易受到超声波传播的能量损耗影响。其亦具备安装容易、灵活性高等特点，通常可安装于高处进行非接触式测量。但当使用于含蒸汽、粉层等环境时，检测距离将会明显缩短，不建议使用在吸波环境，如泡沫等。</w:t>
      </w:r>
    </w:p>
    <w:p w:rsidR="002831EB" w:rsidRDefault="002831EB" w:rsidP="002831EB">
      <w:pPr>
        <w:pStyle w:val="a4"/>
        <w:spacing w:before="0" w:beforeAutospacing="0" w:after="0" w:afterAutospacing="0" w:line="48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rStyle w:val="a3"/>
          <w:rFonts w:hint="eastAsia"/>
          <w:color w:val="000000"/>
          <w:sz w:val="21"/>
          <w:szCs w:val="21"/>
        </w:rPr>
        <w:t>音叉振动测量：</w:t>
      </w:r>
      <w:r>
        <w:rPr>
          <w:rFonts w:hint="eastAsia"/>
          <w:color w:val="000000"/>
          <w:sz w:val="21"/>
          <w:szCs w:val="21"/>
        </w:rPr>
        <w:t>音叉式</w:t>
      </w:r>
      <w:proofErr w:type="gramStart"/>
      <w:r>
        <w:rPr>
          <w:rFonts w:hint="eastAsia"/>
          <w:color w:val="000000"/>
          <w:sz w:val="21"/>
          <w:szCs w:val="21"/>
        </w:rPr>
        <w:t>测量仅</w:t>
      </w:r>
      <w:proofErr w:type="gramEnd"/>
      <w:r>
        <w:rPr>
          <w:rFonts w:hint="eastAsia"/>
          <w:color w:val="000000"/>
          <w:sz w:val="21"/>
          <w:szCs w:val="21"/>
        </w:rPr>
        <w:t>为开关量输出，不能用于连续性监控液体高度。其原理为：当液体或者散料填充两个振动叉时，共振频率改变时，依靠检测频率改变而发出开关</w:t>
      </w:r>
      <w:r>
        <w:rPr>
          <w:rFonts w:hint="eastAsia"/>
          <w:color w:val="000000"/>
          <w:sz w:val="21"/>
          <w:szCs w:val="21"/>
        </w:rPr>
        <w:lastRenderedPageBreak/>
        <w:t>信号。其可用于高粘度液体或者固体散料的高度监控，主要为防溢报警、</w:t>
      </w:r>
      <w:proofErr w:type="gramStart"/>
      <w:r>
        <w:rPr>
          <w:rFonts w:hint="eastAsia"/>
          <w:color w:val="000000"/>
          <w:sz w:val="21"/>
          <w:szCs w:val="21"/>
        </w:rPr>
        <w:t>低液位</w:t>
      </w:r>
      <w:proofErr w:type="gramEnd"/>
      <w:r>
        <w:rPr>
          <w:rFonts w:hint="eastAsia"/>
          <w:color w:val="000000"/>
          <w:sz w:val="21"/>
          <w:szCs w:val="21"/>
        </w:rPr>
        <w:t>报警等，不提供模拟量输出，另外，多数情况下需要开孔安装于容器侧面。</w:t>
      </w:r>
    </w:p>
    <w:p w:rsidR="002831EB" w:rsidRDefault="002831EB" w:rsidP="002831EB">
      <w:pPr>
        <w:pStyle w:val="a4"/>
        <w:spacing w:before="0" w:beforeAutospacing="0" w:after="0" w:afterAutospacing="0" w:line="48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rStyle w:val="a3"/>
          <w:rFonts w:hint="eastAsia"/>
          <w:color w:val="000000"/>
          <w:sz w:val="21"/>
          <w:szCs w:val="21"/>
        </w:rPr>
        <w:t>光电折射式测量：</w:t>
      </w:r>
      <w:r>
        <w:rPr>
          <w:rFonts w:hint="eastAsia"/>
          <w:color w:val="000000"/>
          <w:sz w:val="21"/>
          <w:szCs w:val="21"/>
        </w:rPr>
        <w:t>该检测方式通过传感器内部发出光源，光源通过透明树脂全反射至传感器接受器，但遇到液面时，部分光线将折射至液体，从而传感器检测全反射回来光量值的减少来监控液面。该检测方式便宜，安装、调试简单，但仅能应用于透明液体，同时只输出开关量信号。</w:t>
      </w:r>
    </w:p>
    <w:p w:rsidR="002831EB" w:rsidRDefault="002831EB" w:rsidP="002831EB">
      <w:pPr>
        <w:pStyle w:val="a4"/>
        <w:spacing w:before="0" w:beforeAutospacing="0" w:after="0" w:afterAutospacing="0" w:line="48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rStyle w:val="a3"/>
          <w:rFonts w:hint="eastAsia"/>
          <w:color w:val="000000"/>
          <w:sz w:val="21"/>
          <w:szCs w:val="21"/>
        </w:rPr>
        <w:t>静压式测量：</w:t>
      </w:r>
      <w:r>
        <w:rPr>
          <w:rFonts w:hint="eastAsia"/>
          <w:color w:val="000000"/>
          <w:sz w:val="21"/>
          <w:szCs w:val="21"/>
        </w:rPr>
        <w:t>该测量方式采用安装于底部的压力传感器，通过检测底部液体压力，转换计算出液位高度，其底部液体压力参考值为与顶部连通的大气压或者已知气压。该检测方式要求采用高精度、齐平式压力传感器，同时换算过程需要不断进行校准，其优点为可检测不受液位高度限制，但高度越高，传感器精度要求越高，长时间使用或者更换液体时需要重复校准。</w:t>
      </w:r>
    </w:p>
    <w:p w:rsidR="002831EB" w:rsidRDefault="002831EB" w:rsidP="002831EB">
      <w:pPr>
        <w:pStyle w:val="a4"/>
        <w:spacing w:before="0" w:beforeAutospacing="0" w:after="0" w:afterAutospacing="0" w:line="48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rStyle w:val="a3"/>
          <w:rFonts w:hint="eastAsia"/>
          <w:color w:val="000000"/>
          <w:sz w:val="21"/>
          <w:szCs w:val="21"/>
        </w:rPr>
        <w:t>电容式测量：</w:t>
      </w:r>
      <w:r>
        <w:rPr>
          <w:rFonts w:hint="eastAsia"/>
          <w:color w:val="000000"/>
          <w:sz w:val="21"/>
          <w:szCs w:val="21"/>
        </w:rPr>
        <w:t>电容式测量主要通过检测由于液面或者散</w:t>
      </w:r>
      <w:proofErr w:type="gramStart"/>
      <w:r>
        <w:rPr>
          <w:rFonts w:hint="eastAsia"/>
          <w:color w:val="000000"/>
          <w:sz w:val="21"/>
          <w:szCs w:val="21"/>
        </w:rPr>
        <w:t>料高度</w:t>
      </w:r>
      <w:proofErr w:type="gramEnd"/>
      <w:r>
        <w:rPr>
          <w:rFonts w:hint="eastAsia"/>
          <w:color w:val="000000"/>
          <w:sz w:val="21"/>
          <w:szCs w:val="21"/>
        </w:rPr>
        <w:t>变化而导致的电容值变化来</w:t>
      </w:r>
      <w:proofErr w:type="gramStart"/>
      <w:r>
        <w:rPr>
          <w:rFonts w:hint="eastAsia"/>
          <w:color w:val="000000"/>
          <w:sz w:val="21"/>
          <w:szCs w:val="21"/>
        </w:rPr>
        <w:t>测量料位高度</w:t>
      </w:r>
      <w:proofErr w:type="gramEnd"/>
      <w:r>
        <w:rPr>
          <w:rFonts w:hint="eastAsia"/>
          <w:color w:val="000000"/>
          <w:sz w:val="21"/>
          <w:szCs w:val="21"/>
        </w:rPr>
        <w:t>。其具有多种类型，有可输出模拟量的电容式液位计，液位电容式接近开关，电容式接近开关可以安装于容器侧面进行非接触检测。当选择必须注意，电容传感器容易受到不同的容器材质和溶液属性影响，如塑料容器和挂料情况容易影响模拟量输出的电容传感器。</w:t>
      </w:r>
    </w:p>
    <w:p w:rsidR="002831EB" w:rsidRDefault="002831EB" w:rsidP="002831EB">
      <w:pPr>
        <w:pStyle w:val="a4"/>
        <w:spacing w:before="0" w:beforeAutospacing="0" w:after="0" w:afterAutospacing="0" w:line="48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rStyle w:val="a3"/>
          <w:rFonts w:hint="eastAsia"/>
          <w:color w:val="000000"/>
          <w:sz w:val="21"/>
          <w:szCs w:val="21"/>
        </w:rPr>
        <w:t>浮球式检测：</w:t>
      </w:r>
      <w:r>
        <w:rPr>
          <w:rFonts w:hint="eastAsia"/>
          <w:color w:val="000000"/>
          <w:sz w:val="21"/>
          <w:szCs w:val="21"/>
        </w:rPr>
        <w:t>该方式为最简单、最古老的检测方式，价格相对便宜。主要是通过浮球的上下升降来检测液面的变化，其为机械式检测，检测精度容易受浮力影响，重复精度差，不同液体需要重新校准。不适用于粘稠性或者含杂质液体，容易造成浮球堵塞，同时，不符合食品卫生行业的应用要求。</w:t>
      </w:r>
    </w:p>
    <w:p w:rsidR="002831EB" w:rsidRDefault="002831EB" w:rsidP="002831EB">
      <w:pPr>
        <w:pStyle w:val="a4"/>
        <w:spacing w:before="0" w:beforeAutospacing="0" w:after="0" w:afterAutospacing="0" w:line="48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rStyle w:val="a3"/>
          <w:rFonts w:hint="eastAsia"/>
          <w:color w:val="000000"/>
          <w:sz w:val="21"/>
          <w:szCs w:val="21"/>
        </w:rPr>
        <w:t>如何选择最佳的测量方式</w:t>
      </w:r>
    </w:p>
    <w:p w:rsidR="001C5839" w:rsidRDefault="002831EB" w:rsidP="001C5839">
      <w:pPr>
        <w:pStyle w:val="a4"/>
        <w:spacing w:before="0" w:beforeAutospacing="0" w:after="0" w:afterAutospacing="0" w:line="480" w:lineRule="atLeast"/>
        <w:ind w:firstLine="420"/>
        <w:rPr>
          <w:noProof/>
          <w:color w:val="000000"/>
          <w:szCs w:val="21"/>
        </w:rPr>
      </w:pPr>
      <w:r>
        <w:rPr>
          <w:rFonts w:hint="eastAsia"/>
          <w:color w:val="000000"/>
          <w:sz w:val="21"/>
          <w:szCs w:val="21"/>
        </w:rPr>
        <w:t>当我们了解了不同检测方式的优缺点以后，</w:t>
      </w:r>
      <w:proofErr w:type="gramStart"/>
      <w:r>
        <w:rPr>
          <w:rFonts w:hint="eastAsia"/>
          <w:color w:val="000000"/>
          <w:sz w:val="21"/>
          <w:szCs w:val="21"/>
        </w:rPr>
        <w:t>对于液</w:t>
      </w:r>
      <w:proofErr w:type="gramEnd"/>
      <w:r>
        <w:rPr>
          <w:rFonts w:hint="eastAsia"/>
          <w:color w:val="000000"/>
          <w:sz w:val="21"/>
          <w:szCs w:val="21"/>
        </w:rPr>
        <w:t>位传感器的选择也逐渐有了清晰的概念。(具体可参考下图表格)首先，在开始选择之前，必须先清楚我们需要传感器达到哪些功能?是属于开关量输出还是模拟量输出?通常开关量/数字量输出用于报警或者保护作用，例如灌装时防溢报警、</w:t>
      </w:r>
      <w:proofErr w:type="gramStart"/>
      <w:r>
        <w:rPr>
          <w:rFonts w:hint="eastAsia"/>
          <w:color w:val="000000"/>
          <w:sz w:val="21"/>
          <w:szCs w:val="21"/>
        </w:rPr>
        <w:t>低液位防泵</w:t>
      </w:r>
      <w:proofErr w:type="gramEnd"/>
      <w:r>
        <w:rPr>
          <w:rFonts w:hint="eastAsia"/>
          <w:color w:val="000000"/>
          <w:sz w:val="21"/>
          <w:szCs w:val="21"/>
        </w:rPr>
        <w:t>空转保护等;模拟量输出主要用于过程控制，包括灌装容量、液位显示、加料速度控制等。</w:t>
      </w:r>
      <w:r>
        <w:rPr>
          <w:rFonts w:hint="eastAsia"/>
          <w:color w:val="000000"/>
          <w:sz w:val="21"/>
          <w:szCs w:val="21"/>
        </w:rPr>
        <w:br/>
      </w:r>
    </w:p>
    <w:p w:rsidR="001C5839" w:rsidRDefault="001C5839" w:rsidP="001C5839">
      <w:pPr>
        <w:pStyle w:val="a4"/>
        <w:spacing w:before="0" w:beforeAutospacing="0" w:after="0" w:afterAutospacing="0" w:line="480" w:lineRule="atLeast"/>
        <w:ind w:firstLine="420"/>
        <w:rPr>
          <w:noProof/>
          <w:color w:val="000000"/>
          <w:szCs w:val="21"/>
        </w:rPr>
      </w:pPr>
    </w:p>
    <w:p w:rsidR="001C5839" w:rsidRDefault="002831EB" w:rsidP="001C5839">
      <w:pPr>
        <w:pStyle w:val="a4"/>
        <w:spacing w:before="0" w:beforeAutospacing="0" w:after="0" w:afterAutospacing="0" w:line="480" w:lineRule="atLeast"/>
        <w:ind w:firstLine="420"/>
        <w:rPr>
          <w:noProof/>
          <w:color w:val="000000"/>
          <w:szCs w:val="21"/>
        </w:rPr>
      </w:pPr>
      <w:bookmarkStart w:id="0" w:name="_GoBack"/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5176299" cy="1708785"/>
            <wp:effectExtent l="0" t="0" r="5715" b="5715"/>
            <wp:docPr id="3" name="图片 3" descr="http://upload.ca168.com/201408/27/11-46-43-77-5103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ca168.com/201408/27/11-46-43-77-51031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1" t="3181" r="3442" b="20848"/>
                    <a:stretch/>
                  </pic:blipFill>
                  <pic:spPr bwMode="auto">
                    <a:xfrm>
                      <a:off x="0" y="0"/>
                      <a:ext cx="5178589" cy="170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  <w:color w:val="000000"/>
          <w:sz w:val="21"/>
          <w:szCs w:val="21"/>
        </w:rPr>
        <w:br/>
        <w:t>接下来，我们必须了解被测液体属性，其中包括状态、颜色、腐蚀性、粘稠度、是否含杂质，是否需要符合食品卫生认证?根据我们的需求，寻找合适的传感器。例如：日化品乳霜的灌装过程中，需要监控储液罐高、</w:t>
      </w:r>
      <w:proofErr w:type="gramStart"/>
      <w:r>
        <w:rPr>
          <w:rFonts w:hint="eastAsia"/>
          <w:color w:val="000000"/>
          <w:sz w:val="21"/>
          <w:szCs w:val="21"/>
        </w:rPr>
        <w:t>低液位</w:t>
      </w:r>
      <w:proofErr w:type="gramEnd"/>
      <w:r>
        <w:rPr>
          <w:rFonts w:hint="eastAsia"/>
          <w:color w:val="000000"/>
          <w:sz w:val="21"/>
          <w:szCs w:val="21"/>
        </w:rPr>
        <w:t>，首先我们了解到乳霜为流体状态，有较大粘稠度，颜色为半透明乳白色，非腐蚀性，无需食品卫生认证，按照我们要求，我们可选择的类型有：音叉测量、TDR测量和超声波测量。然后，我们需要做最后评估，包括产品的安装调试、应用温度、压力范围、价格等，甚至可向供应商借用样品测试，其中TDR和超声波需要安装于罐体顶部，音叉可选择安装于顶部或者侧面;从调试角度，音叉最简单，TDR和超声波次之，价格亦是。综合评估下来，选用的优先顺序为：音叉，TDR，超声波。</w:t>
      </w:r>
      <w:r>
        <w:rPr>
          <w:rFonts w:hint="eastAsia"/>
          <w:color w:val="000000"/>
          <w:sz w:val="21"/>
          <w:szCs w:val="21"/>
        </w:rPr>
        <w:br/>
      </w:r>
    </w:p>
    <w:p w:rsidR="002831EB" w:rsidRPr="002831EB" w:rsidRDefault="002831EB" w:rsidP="001C5839">
      <w:pPr>
        <w:pStyle w:val="a4"/>
        <w:spacing w:before="0" w:beforeAutospacing="0" w:after="0" w:afterAutospacing="0" w:line="480" w:lineRule="atLeast"/>
        <w:ind w:firstLine="420"/>
        <w:rPr>
          <w:color w:val="000000"/>
          <w:sz w:val="21"/>
          <w:szCs w:val="21"/>
        </w:rPr>
      </w:pPr>
    </w:p>
    <w:sectPr w:rsidR="002831EB" w:rsidRPr="00283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EB"/>
    <w:rsid w:val="001B269A"/>
    <w:rsid w:val="001C5839"/>
    <w:rsid w:val="002831EB"/>
    <w:rsid w:val="005B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56F94-9A96-4B3A-AA44-0FE15220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831E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31EB"/>
    <w:rPr>
      <w:b/>
      <w:bCs/>
    </w:rPr>
  </w:style>
  <w:style w:type="paragraph" w:styleId="a4">
    <w:name w:val="Normal (Web)"/>
    <w:basedOn w:val="a"/>
    <w:uiPriority w:val="99"/>
    <w:unhideWhenUsed/>
    <w:rsid w:val="002831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2831EB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ca168.com/ProductType/Sensor/" TargetMode="External"/><Relationship Id="rId4" Type="http://schemas.openxmlformats.org/officeDocument/2006/relationships/hyperlink" Target="http://s.ca168.com/search-htm-kw-%D7%D4%B6%AF%BB%AF-sid-21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</dc:creator>
  <cp:keywords/>
  <dc:description/>
  <cp:lastModifiedBy>xie</cp:lastModifiedBy>
  <cp:revision>2</cp:revision>
  <dcterms:created xsi:type="dcterms:W3CDTF">2016-05-19T13:24:00Z</dcterms:created>
  <dcterms:modified xsi:type="dcterms:W3CDTF">2016-05-20T08:22:00Z</dcterms:modified>
</cp:coreProperties>
</file>