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0C" w:rsidRPr="00EF6A0C" w:rsidRDefault="00EF6A0C" w:rsidP="00EF6A0C">
      <w:pPr>
        <w:widowControl/>
        <w:jc w:val="center"/>
        <w:rPr>
          <w:rFonts w:ascii="Arial" w:eastAsia="宋体" w:hAnsi="Arial" w:cs="Arial" w:hint="eastAsia"/>
          <w:b/>
          <w:color w:val="333333"/>
          <w:kern w:val="0"/>
          <w:sz w:val="44"/>
          <w:szCs w:val="44"/>
          <w:shd w:val="clear" w:color="auto" w:fill="FFFFFF"/>
        </w:rPr>
      </w:pPr>
      <w:r w:rsidRPr="00EF6A0C">
        <w:rPr>
          <w:rFonts w:ascii="Arial" w:eastAsia="宋体" w:hAnsi="Arial" w:cs="Arial" w:hint="eastAsia"/>
          <w:b/>
          <w:color w:val="333333"/>
          <w:kern w:val="0"/>
          <w:sz w:val="44"/>
          <w:szCs w:val="44"/>
          <w:shd w:val="clear" w:color="auto" w:fill="FFFFFF"/>
        </w:rPr>
        <w:t>信</w:t>
      </w:r>
      <w:r w:rsidRPr="00EF6A0C">
        <w:rPr>
          <w:rFonts w:ascii="Arial" w:eastAsia="宋体" w:hAnsi="Arial" w:cs="Arial"/>
          <w:b/>
          <w:color w:val="333333"/>
          <w:kern w:val="0"/>
          <w:sz w:val="44"/>
          <w:szCs w:val="44"/>
          <w:shd w:val="clear" w:color="auto" w:fill="FFFFFF"/>
        </w:rPr>
        <w:t>号隔离器</w:t>
      </w:r>
    </w:p>
    <w:p w:rsidR="00EF6A0C" w:rsidRDefault="00EF6A0C" w:rsidP="005A3B4D">
      <w:pPr>
        <w:widowControl/>
        <w:jc w:val="left"/>
        <w:rPr>
          <w:rFonts w:ascii="Arial" w:eastAsia="宋体" w:hAnsi="Arial" w:cs="Arial"/>
          <w:color w:val="333333"/>
          <w:kern w:val="0"/>
          <w:szCs w:val="21"/>
          <w:shd w:val="clear" w:color="auto" w:fill="FFFFFF"/>
        </w:rPr>
      </w:pPr>
    </w:p>
    <w:p w:rsidR="005A3B4D" w:rsidRPr="005A3B4D" w:rsidRDefault="005A3B4D" w:rsidP="005A3B4D">
      <w:pPr>
        <w:widowControl/>
        <w:jc w:val="left"/>
        <w:rPr>
          <w:rFonts w:ascii="宋体" w:eastAsia="宋体" w:hAnsi="宋体" w:cs="宋体"/>
          <w:kern w:val="0"/>
          <w:sz w:val="24"/>
          <w:szCs w:val="24"/>
        </w:rPr>
      </w:pPr>
      <w:r w:rsidRPr="005A3B4D">
        <w:rPr>
          <w:rFonts w:ascii="Arial" w:eastAsia="宋体" w:hAnsi="Arial" w:cs="Arial"/>
          <w:color w:val="333333"/>
          <w:kern w:val="0"/>
          <w:szCs w:val="21"/>
          <w:shd w:val="clear" w:color="auto" w:fill="FFFFFF"/>
        </w:rPr>
        <w:t>       </w:t>
      </w:r>
      <w:r w:rsidRPr="005A3B4D">
        <w:rPr>
          <w:rFonts w:ascii="Arial" w:eastAsia="宋体" w:hAnsi="Arial" w:cs="Arial"/>
          <w:color w:val="333333"/>
          <w:kern w:val="0"/>
          <w:szCs w:val="21"/>
          <w:shd w:val="clear" w:color="auto" w:fill="FFFFFF"/>
        </w:rPr>
        <w:t>信号在传输过程中会遇到各种各样的干扰，为保证信号稳定，使用信号隔离器尤为重要。首先将</w:t>
      </w:r>
      <w:r w:rsidRPr="005A3B4D">
        <w:rPr>
          <w:rFonts w:ascii="Arial" w:eastAsia="宋体" w:hAnsi="Arial" w:cs="Arial"/>
          <w:color w:val="333333"/>
          <w:kern w:val="0"/>
          <w:szCs w:val="21"/>
          <w:shd w:val="clear" w:color="auto" w:fill="FFFFFF"/>
        </w:rPr>
        <w:t>PLC</w:t>
      </w:r>
      <w:r w:rsidRPr="005A3B4D">
        <w:rPr>
          <w:rFonts w:ascii="Arial" w:eastAsia="宋体" w:hAnsi="Arial" w:cs="Arial"/>
          <w:color w:val="333333"/>
          <w:kern w:val="0"/>
          <w:szCs w:val="21"/>
          <w:shd w:val="clear" w:color="auto" w:fill="FFFFFF"/>
        </w:rPr>
        <w:t>接受的信号，通过半导体器件调制变换，然后通过</w:t>
      </w:r>
      <w:hyperlink r:id="rId4" w:tgtFrame="_blank" w:history="1">
        <w:r w:rsidRPr="005A3B4D">
          <w:rPr>
            <w:rFonts w:ascii="Arial" w:eastAsia="宋体" w:hAnsi="Arial" w:cs="Arial"/>
            <w:color w:val="136EC2"/>
            <w:kern w:val="0"/>
            <w:szCs w:val="21"/>
            <w:u w:val="single"/>
            <w:shd w:val="clear" w:color="auto" w:fill="FFFFFF"/>
          </w:rPr>
          <w:t>光感</w:t>
        </w:r>
      </w:hyperlink>
      <w:r w:rsidRPr="005A3B4D">
        <w:rPr>
          <w:rFonts w:ascii="Arial" w:eastAsia="宋体" w:hAnsi="Arial" w:cs="Arial"/>
          <w:color w:val="333333"/>
          <w:kern w:val="0"/>
          <w:szCs w:val="21"/>
          <w:shd w:val="clear" w:color="auto" w:fill="FFFFFF"/>
        </w:rPr>
        <w:t>或磁感器件进行隔离转换，然后再进行解调变换回隔离前原信号或不同信号，同时对隔离后信号的</w:t>
      </w:r>
      <w:hyperlink r:id="rId5" w:tgtFrame="_blank" w:history="1">
        <w:r w:rsidRPr="005A3B4D">
          <w:rPr>
            <w:rFonts w:ascii="Arial" w:eastAsia="宋体" w:hAnsi="Arial" w:cs="Arial"/>
            <w:color w:val="136EC2"/>
            <w:kern w:val="0"/>
            <w:szCs w:val="21"/>
            <w:u w:val="single"/>
            <w:shd w:val="clear" w:color="auto" w:fill="FFFFFF"/>
          </w:rPr>
          <w:t>供电电源</w:t>
        </w:r>
      </w:hyperlink>
      <w:r w:rsidRPr="005A3B4D">
        <w:rPr>
          <w:rFonts w:ascii="Arial" w:eastAsia="宋体" w:hAnsi="Arial" w:cs="Arial"/>
          <w:color w:val="333333"/>
          <w:kern w:val="0"/>
          <w:szCs w:val="21"/>
          <w:shd w:val="clear" w:color="auto" w:fill="FFFFFF"/>
        </w:rPr>
        <w:t>进行隔离处理，保证变换后的信号、电源、地之间绝对独立。</w:t>
      </w:r>
      <w:r w:rsidRPr="005A3B4D">
        <w:rPr>
          <w:rFonts w:ascii="Tahoma" w:eastAsia="宋体" w:hAnsi="Tahoma" w:cs="Tahoma"/>
          <w:color w:val="000000"/>
          <w:kern w:val="0"/>
          <w:sz w:val="18"/>
          <w:szCs w:val="18"/>
        </w:rPr>
        <w:br/>
        <w:t>​</w:t>
      </w:r>
      <w:r w:rsidRPr="005A3B4D">
        <w:rPr>
          <w:rFonts w:ascii="Tahoma" w:eastAsia="宋体" w:hAnsi="Tahoma" w:cs="Tahoma"/>
          <w:color w:val="000000"/>
          <w:kern w:val="0"/>
          <w:sz w:val="18"/>
          <w:szCs w:val="18"/>
        </w:rPr>
        <w:br/>
      </w:r>
    </w:p>
    <w:p w:rsidR="005A3B4D" w:rsidRPr="005A3B4D" w:rsidRDefault="005A3B4D" w:rsidP="005A3B4D">
      <w:pPr>
        <w:widowControl/>
        <w:shd w:val="clear" w:color="auto" w:fill="FFFFFF"/>
        <w:spacing w:line="360" w:lineRule="atLeast"/>
        <w:jc w:val="left"/>
        <w:outlineLvl w:val="1"/>
        <w:rPr>
          <w:rFonts w:ascii="微软雅黑" w:eastAsia="微软雅黑" w:hAnsi="微软雅黑" w:cs="宋体"/>
          <w:color w:val="000000"/>
          <w:kern w:val="0"/>
          <w:sz w:val="33"/>
          <w:szCs w:val="33"/>
        </w:rPr>
      </w:pPr>
      <w:proofErr w:type="gramStart"/>
      <w:r w:rsidRPr="005A3B4D">
        <w:rPr>
          <w:rFonts w:ascii="微软雅黑" w:eastAsia="微软雅黑" w:hAnsi="微软雅黑" w:cs="宋体" w:hint="eastAsia"/>
          <w:color w:val="000000"/>
          <w:kern w:val="0"/>
          <w:sz w:val="33"/>
          <w:szCs w:val="33"/>
        </w:rPr>
        <w:t>抗扰措施</w:t>
      </w:r>
      <w:proofErr w:type="gramEnd"/>
    </w:p>
    <w:p w:rsidR="005A3B4D" w:rsidRPr="005A3B4D" w:rsidRDefault="005A3B4D" w:rsidP="005A3B4D">
      <w:pPr>
        <w:widowControl/>
        <w:spacing w:line="270" w:lineRule="atLeast"/>
        <w:jc w:val="left"/>
        <w:rPr>
          <w:rFonts w:ascii="Tahoma" w:eastAsia="宋体" w:hAnsi="Tahoma" w:cs="Tahoma"/>
          <w:color w:val="000000"/>
          <w:kern w:val="0"/>
          <w:sz w:val="18"/>
          <w:szCs w:val="18"/>
        </w:rPr>
      </w:pP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Arial" w:eastAsia="宋体" w:hAnsi="Arial" w:cs="Arial"/>
          <w:b/>
          <w:bCs/>
          <w:color w:val="333333"/>
          <w:kern w:val="0"/>
          <w:szCs w:val="21"/>
        </w:rPr>
        <w:t>供电系统的抗干扰设计</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Arial" w:eastAsia="宋体" w:hAnsi="Arial" w:cs="Arial"/>
          <w:color w:val="333333"/>
          <w:kern w:val="0"/>
          <w:szCs w:val="21"/>
        </w:rPr>
        <w:t>对传感器、仪器仪表正常工作危害最严重的是电网尖峰脉冲干扰。产生尖峰干扰的用电设备有：电焊机、大电机、可控机、继电接触器、带镇流器的充气照明灯，等等。尖峰干扰可用硬件、软件和（或者）硬件软件结合的办法来抑制。</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Arial" w:eastAsia="宋体" w:hAnsi="Arial" w:cs="Arial"/>
          <w:b/>
          <w:bCs/>
          <w:color w:val="333333"/>
          <w:kern w:val="0"/>
          <w:szCs w:val="21"/>
        </w:rPr>
        <w:t>（</w:t>
      </w:r>
      <w:r w:rsidRPr="005A3B4D">
        <w:rPr>
          <w:rFonts w:ascii="Arial" w:eastAsia="宋体" w:hAnsi="Arial" w:cs="Arial"/>
          <w:b/>
          <w:bCs/>
          <w:color w:val="333333"/>
          <w:kern w:val="0"/>
          <w:szCs w:val="21"/>
        </w:rPr>
        <w:t>1</w:t>
      </w:r>
      <w:r w:rsidRPr="005A3B4D">
        <w:rPr>
          <w:rFonts w:ascii="Arial" w:eastAsia="宋体" w:hAnsi="Arial" w:cs="Arial"/>
          <w:b/>
          <w:bCs/>
          <w:color w:val="333333"/>
          <w:kern w:val="0"/>
          <w:szCs w:val="21"/>
        </w:rPr>
        <w:t>）用硬件线路抑制尖峰干扰的影响，常用办法主要有三种：</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微软雅黑" w:eastAsia="微软雅黑" w:hAnsi="微软雅黑" w:cs="微软雅黑" w:hint="eastAsia"/>
          <w:color w:val="333333"/>
          <w:kern w:val="0"/>
          <w:szCs w:val="21"/>
        </w:rPr>
        <w:t>①</w:t>
      </w:r>
      <w:r w:rsidRPr="005A3B4D">
        <w:rPr>
          <w:rFonts w:ascii="Arial" w:eastAsia="宋体" w:hAnsi="Arial" w:cs="Arial"/>
          <w:color w:val="333333"/>
          <w:kern w:val="0"/>
          <w:szCs w:val="21"/>
        </w:rPr>
        <w:t>在仪器交流电源输入</w:t>
      </w:r>
      <w:proofErr w:type="gramStart"/>
      <w:r w:rsidRPr="005A3B4D">
        <w:rPr>
          <w:rFonts w:ascii="Arial" w:eastAsia="宋体" w:hAnsi="Arial" w:cs="Arial"/>
          <w:color w:val="333333"/>
          <w:kern w:val="0"/>
          <w:szCs w:val="21"/>
        </w:rPr>
        <w:t>端串入按</w:t>
      </w:r>
      <w:proofErr w:type="gramEnd"/>
      <w:r w:rsidRPr="005A3B4D">
        <w:rPr>
          <w:rFonts w:ascii="Arial" w:eastAsia="宋体" w:hAnsi="Arial" w:cs="Arial"/>
          <w:color w:val="333333"/>
          <w:kern w:val="0"/>
          <w:szCs w:val="21"/>
        </w:rPr>
        <w:t>频谱均衡的原理设计的干扰控制器，将尖峰电压集中的能量分配到不同的频段上，从而减弱其破坏性；</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微软雅黑" w:eastAsia="微软雅黑" w:hAnsi="微软雅黑" w:cs="微软雅黑" w:hint="eastAsia"/>
          <w:color w:val="333333"/>
          <w:kern w:val="0"/>
          <w:szCs w:val="21"/>
        </w:rPr>
        <w:t>②</w:t>
      </w:r>
      <w:r w:rsidRPr="005A3B4D">
        <w:rPr>
          <w:rFonts w:ascii="Arial" w:eastAsia="宋体" w:hAnsi="Arial" w:cs="Arial"/>
          <w:color w:val="333333"/>
          <w:kern w:val="0"/>
          <w:szCs w:val="21"/>
        </w:rPr>
        <w:t>在仪器交流电源输入端加超级隔离变压器，利用铁磁共振原理抑制尖峰脉冲；</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微软雅黑" w:eastAsia="微软雅黑" w:hAnsi="微软雅黑" w:cs="微软雅黑" w:hint="eastAsia"/>
          <w:color w:val="333333"/>
          <w:kern w:val="0"/>
          <w:szCs w:val="21"/>
        </w:rPr>
        <w:t>③</w:t>
      </w:r>
      <w:r w:rsidRPr="005A3B4D">
        <w:rPr>
          <w:rFonts w:ascii="Arial" w:eastAsia="宋体" w:hAnsi="Arial" w:cs="Arial"/>
          <w:color w:val="333333"/>
          <w:kern w:val="0"/>
          <w:szCs w:val="21"/>
        </w:rPr>
        <w:t>在仪器交流电源的输入端并联压敏电阻，利用尖峰脉冲到来时电阻值减小以降低仪器从电源分得的电压，从而削弱干扰的影响。</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Arial" w:eastAsia="宋体" w:hAnsi="Arial" w:cs="Arial"/>
          <w:b/>
          <w:bCs/>
          <w:color w:val="333333"/>
          <w:kern w:val="0"/>
          <w:szCs w:val="21"/>
        </w:rPr>
        <w:t>（</w:t>
      </w:r>
      <w:r w:rsidRPr="005A3B4D">
        <w:rPr>
          <w:rFonts w:ascii="Arial" w:eastAsia="宋体" w:hAnsi="Arial" w:cs="Arial"/>
          <w:b/>
          <w:bCs/>
          <w:color w:val="333333"/>
          <w:kern w:val="0"/>
          <w:szCs w:val="21"/>
        </w:rPr>
        <w:t>2</w:t>
      </w:r>
      <w:r w:rsidRPr="005A3B4D">
        <w:rPr>
          <w:rFonts w:ascii="Arial" w:eastAsia="宋体" w:hAnsi="Arial" w:cs="Arial"/>
          <w:b/>
          <w:bCs/>
          <w:color w:val="333333"/>
          <w:kern w:val="0"/>
          <w:szCs w:val="21"/>
        </w:rPr>
        <w:t>）利用软件方法抑制尖峰干扰</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Arial" w:eastAsia="宋体" w:hAnsi="Arial" w:cs="Arial"/>
          <w:color w:val="333333"/>
          <w:kern w:val="0"/>
          <w:szCs w:val="21"/>
        </w:rPr>
        <w:t>对于周期性干扰，可以采用编程进行时间滤波，也就是用程序控制可控硅导通瞬间</w:t>
      </w:r>
      <w:proofErr w:type="gramStart"/>
      <w:r w:rsidRPr="005A3B4D">
        <w:rPr>
          <w:rFonts w:ascii="Arial" w:eastAsia="宋体" w:hAnsi="Arial" w:cs="Arial"/>
          <w:color w:val="333333"/>
          <w:kern w:val="0"/>
          <w:szCs w:val="21"/>
        </w:rPr>
        <w:t>不</w:t>
      </w:r>
      <w:proofErr w:type="gramEnd"/>
      <w:r w:rsidRPr="005A3B4D">
        <w:rPr>
          <w:rFonts w:ascii="Arial" w:eastAsia="宋体" w:hAnsi="Arial" w:cs="Arial"/>
          <w:color w:val="333333"/>
          <w:kern w:val="0"/>
          <w:szCs w:val="21"/>
        </w:rPr>
        <w:t>采样，从而有效地消除干扰。</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Arial" w:eastAsia="宋体" w:hAnsi="Arial" w:cs="Arial"/>
          <w:b/>
          <w:bCs/>
          <w:color w:val="333333"/>
          <w:kern w:val="0"/>
          <w:szCs w:val="21"/>
        </w:rPr>
        <w:t>（</w:t>
      </w:r>
      <w:r w:rsidRPr="005A3B4D">
        <w:rPr>
          <w:rFonts w:ascii="Arial" w:eastAsia="宋体" w:hAnsi="Arial" w:cs="Arial"/>
          <w:b/>
          <w:bCs/>
          <w:color w:val="333333"/>
          <w:kern w:val="0"/>
          <w:szCs w:val="21"/>
        </w:rPr>
        <w:t>3</w:t>
      </w:r>
      <w:r w:rsidRPr="005A3B4D">
        <w:rPr>
          <w:rFonts w:ascii="Arial" w:eastAsia="宋体" w:hAnsi="Arial" w:cs="Arial"/>
          <w:b/>
          <w:bCs/>
          <w:color w:val="333333"/>
          <w:kern w:val="0"/>
          <w:szCs w:val="21"/>
        </w:rPr>
        <w:t>）采用硬、软件结合的看门狗（</w:t>
      </w:r>
      <w:r w:rsidRPr="005A3B4D">
        <w:rPr>
          <w:rFonts w:ascii="Arial" w:eastAsia="宋体" w:hAnsi="Arial" w:cs="Arial"/>
          <w:b/>
          <w:bCs/>
          <w:color w:val="333333"/>
          <w:kern w:val="0"/>
          <w:szCs w:val="21"/>
        </w:rPr>
        <w:t>watchdog</w:t>
      </w:r>
      <w:r w:rsidRPr="005A3B4D">
        <w:rPr>
          <w:rFonts w:ascii="Arial" w:eastAsia="宋体" w:hAnsi="Arial" w:cs="Arial"/>
          <w:b/>
          <w:bCs/>
          <w:color w:val="333333"/>
          <w:kern w:val="0"/>
          <w:szCs w:val="21"/>
        </w:rPr>
        <w:t>）技术抑制尖峰脉冲的影响</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Arial" w:eastAsia="宋体" w:hAnsi="Arial" w:cs="Arial"/>
          <w:color w:val="333333"/>
          <w:kern w:val="0"/>
          <w:szCs w:val="21"/>
        </w:rPr>
        <w:t>软件：在定时器定时到之前，</w:t>
      </w:r>
      <w:r w:rsidRPr="005A3B4D">
        <w:rPr>
          <w:rFonts w:ascii="Arial" w:eastAsia="宋体" w:hAnsi="Arial" w:cs="Arial"/>
          <w:color w:val="333333"/>
          <w:kern w:val="0"/>
          <w:szCs w:val="21"/>
        </w:rPr>
        <w:t>CPU</w:t>
      </w:r>
      <w:r w:rsidRPr="005A3B4D">
        <w:rPr>
          <w:rFonts w:ascii="Arial" w:eastAsia="宋体" w:hAnsi="Arial" w:cs="Arial"/>
          <w:color w:val="333333"/>
          <w:kern w:val="0"/>
          <w:szCs w:val="21"/>
        </w:rPr>
        <w:t>访问一次定时器，让定时器重新开始计时，正常程序运行，该定时器不会产生溢出脉冲，</w:t>
      </w:r>
      <w:r w:rsidRPr="005A3B4D">
        <w:rPr>
          <w:rFonts w:ascii="Arial" w:eastAsia="宋体" w:hAnsi="Arial" w:cs="Arial"/>
          <w:color w:val="333333"/>
          <w:kern w:val="0"/>
          <w:szCs w:val="21"/>
        </w:rPr>
        <w:t>watchdog</w:t>
      </w:r>
      <w:r w:rsidRPr="005A3B4D">
        <w:rPr>
          <w:rFonts w:ascii="Arial" w:eastAsia="宋体" w:hAnsi="Arial" w:cs="Arial"/>
          <w:color w:val="333333"/>
          <w:kern w:val="0"/>
          <w:szCs w:val="21"/>
        </w:rPr>
        <w:t>也就不会起作用。一旦尖峰干扰出现了</w:t>
      </w:r>
      <w:r w:rsidRPr="005A3B4D">
        <w:rPr>
          <w:rFonts w:ascii="Arial" w:eastAsia="宋体" w:hAnsi="Arial" w:cs="Arial"/>
          <w:color w:val="333333"/>
          <w:kern w:val="0"/>
          <w:szCs w:val="21"/>
        </w:rPr>
        <w:t>“</w:t>
      </w:r>
      <w:r w:rsidRPr="005A3B4D">
        <w:rPr>
          <w:rFonts w:ascii="Arial" w:eastAsia="宋体" w:hAnsi="Arial" w:cs="Arial"/>
          <w:color w:val="333333"/>
          <w:kern w:val="0"/>
          <w:szCs w:val="21"/>
        </w:rPr>
        <w:t>飞程序</w:t>
      </w:r>
      <w:r w:rsidRPr="005A3B4D">
        <w:rPr>
          <w:rFonts w:ascii="Arial" w:eastAsia="宋体" w:hAnsi="Arial" w:cs="Arial"/>
          <w:color w:val="333333"/>
          <w:kern w:val="0"/>
          <w:szCs w:val="21"/>
        </w:rPr>
        <w:t>”</w:t>
      </w:r>
      <w:r w:rsidRPr="005A3B4D">
        <w:rPr>
          <w:rFonts w:ascii="Arial" w:eastAsia="宋体" w:hAnsi="Arial" w:cs="Arial"/>
          <w:color w:val="333333"/>
          <w:kern w:val="0"/>
          <w:szCs w:val="21"/>
        </w:rPr>
        <w:t>，则</w:t>
      </w:r>
      <w:r w:rsidRPr="005A3B4D">
        <w:rPr>
          <w:rFonts w:ascii="Arial" w:eastAsia="宋体" w:hAnsi="Arial" w:cs="Arial"/>
          <w:color w:val="333333"/>
          <w:kern w:val="0"/>
          <w:szCs w:val="21"/>
        </w:rPr>
        <w:t>CPU</w:t>
      </w:r>
      <w:r w:rsidRPr="005A3B4D">
        <w:rPr>
          <w:rFonts w:ascii="Arial" w:eastAsia="宋体" w:hAnsi="Arial" w:cs="Arial"/>
          <w:color w:val="333333"/>
          <w:kern w:val="0"/>
          <w:szCs w:val="21"/>
        </w:rPr>
        <w:t>就不会在定时到之前访问定时器，因而定时信号就会出现，从而引起系统复位中断，保证智能仪器回到正常程序上来。</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Arial" w:eastAsia="宋体" w:hAnsi="Arial" w:cs="Arial"/>
          <w:b/>
          <w:bCs/>
          <w:color w:val="333333"/>
          <w:kern w:val="0"/>
          <w:szCs w:val="21"/>
        </w:rPr>
        <w:t>（</w:t>
      </w:r>
      <w:r w:rsidRPr="005A3B4D">
        <w:rPr>
          <w:rFonts w:ascii="Arial" w:eastAsia="宋体" w:hAnsi="Arial" w:cs="Arial"/>
          <w:b/>
          <w:bCs/>
          <w:color w:val="333333"/>
          <w:kern w:val="0"/>
          <w:szCs w:val="21"/>
        </w:rPr>
        <w:t>4</w:t>
      </w:r>
      <w:r w:rsidRPr="005A3B4D">
        <w:rPr>
          <w:rFonts w:ascii="Arial" w:eastAsia="宋体" w:hAnsi="Arial" w:cs="Arial"/>
          <w:b/>
          <w:bCs/>
          <w:color w:val="333333"/>
          <w:kern w:val="0"/>
          <w:szCs w:val="21"/>
        </w:rPr>
        <w:t>）实行电源分组供电，例如：将执行电机的驱动电源与控制电源分开，以防止设备间的干扰。</w:t>
      </w:r>
    </w:p>
    <w:p w:rsidR="005A3B4D" w:rsidRPr="005A3B4D" w:rsidRDefault="005A3B4D" w:rsidP="005A3B4D">
      <w:pPr>
        <w:widowControl/>
        <w:shd w:val="clear" w:color="auto" w:fill="FFFFFF"/>
        <w:spacing w:line="360" w:lineRule="atLeast"/>
        <w:ind w:firstLine="480"/>
        <w:jc w:val="left"/>
        <w:rPr>
          <w:rFonts w:ascii="Arial" w:eastAsia="宋体" w:hAnsi="Arial" w:cs="Arial"/>
          <w:color w:val="333333"/>
          <w:kern w:val="0"/>
          <w:szCs w:val="21"/>
        </w:rPr>
      </w:pPr>
      <w:r w:rsidRPr="005A3B4D">
        <w:rPr>
          <w:rFonts w:ascii="Arial" w:eastAsia="宋体" w:hAnsi="Arial" w:cs="Arial"/>
          <w:b/>
          <w:bCs/>
          <w:color w:val="333333"/>
          <w:kern w:val="0"/>
          <w:szCs w:val="21"/>
        </w:rPr>
        <w:t>（</w:t>
      </w:r>
      <w:r w:rsidRPr="005A3B4D">
        <w:rPr>
          <w:rFonts w:ascii="Arial" w:eastAsia="宋体" w:hAnsi="Arial" w:cs="Arial"/>
          <w:b/>
          <w:bCs/>
          <w:color w:val="333333"/>
          <w:kern w:val="0"/>
          <w:szCs w:val="21"/>
        </w:rPr>
        <w:t>5</w:t>
      </w:r>
      <w:r w:rsidRPr="005A3B4D">
        <w:rPr>
          <w:rFonts w:ascii="Arial" w:eastAsia="宋体" w:hAnsi="Arial" w:cs="Arial"/>
          <w:b/>
          <w:bCs/>
          <w:color w:val="333333"/>
          <w:kern w:val="0"/>
          <w:szCs w:val="21"/>
        </w:rPr>
        <w:t>）采用噪声滤波器也可以有效地抑制交流伺服驱动器对其它设备的干扰。</w:t>
      </w:r>
      <w:r w:rsidRPr="005A3B4D">
        <w:rPr>
          <w:rFonts w:ascii="Arial" w:eastAsia="宋体" w:hAnsi="Arial" w:cs="Arial"/>
          <w:color w:val="333333"/>
          <w:kern w:val="0"/>
          <w:szCs w:val="21"/>
        </w:rPr>
        <w:t>该措施对以上几种干扰现象都可以有效地抑制。</w:t>
      </w:r>
    </w:p>
    <w:p w:rsidR="005B11C6" w:rsidRPr="00EF6A0C" w:rsidRDefault="005A3B4D" w:rsidP="00EF6A0C">
      <w:pPr>
        <w:widowControl/>
        <w:spacing w:line="270" w:lineRule="atLeast"/>
        <w:jc w:val="left"/>
        <w:rPr>
          <w:rFonts w:ascii="Tahoma" w:eastAsia="宋体" w:hAnsi="Tahoma" w:cs="Tahoma" w:hint="eastAsia"/>
          <w:color w:val="000000"/>
          <w:kern w:val="0"/>
          <w:sz w:val="18"/>
          <w:szCs w:val="18"/>
        </w:rPr>
      </w:pPr>
      <w:r w:rsidRPr="005A3B4D">
        <w:rPr>
          <w:rFonts w:ascii="Tahoma" w:eastAsia="宋体" w:hAnsi="Tahoma" w:cs="Tahoma"/>
          <w:color w:val="000000"/>
          <w:kern w:val="0"/>
          <w:sz w:val="18"/>
          <w:szCs w:val="18"/>
        </w:rPr>
        <w:t>       ​</w:t>
      </w:r>
      <w:r w:rsidRPr="005A3B4D">
        <w:rPr>
          <w:rFonts w:ascii="Arial" w:eastAsia="宋体" w:hAnsi="Arial" w:cs="Arial"/>
          <w:color w:val="333333"/>
          <w:kern w:val="0"/>
          <w:szCs w:val="21"/>
          <w:shd w:val="clear" w:color="auto" w:fill="FFFFFF"/>
        </w:rPr>
        <w:t>信号隔离器采用了先进的数字化技术，在对高、低频干扰信号的抑制方面均有着优异表现，即使在大功率变频控制系统中依然能够可靠应用，内部采用数字化调校、无零点及满度电位器、自动动态校准零点、温度漂移自动补偿等诸多先进技术，这一系列技术的应用使产品的稳定性及可靠性得到科学的保证。以上各项技术领先国际先进水平。</w:t>
      </w:r>
      <w:r w:rsidRPr="005A3B4D">
        <w:rPr>
          <w:rFonts w:ascii="Tahoma" w:eastAsia="宋体" w:hAnsi="Tahoma" w:cs="Tahoma"/>
          <w:color w:val="000000"/>
          <w:kern w:val="0"/>
          <w:sz w:val="18"/>
          <w:szCs w:val="18"/>
        </w:rPr>
        <w:t>​</w:t>
      </w:r>
      <w:r w:rsidRPr="005A3B4D">
        <w:rPr>
          <w:rFonts w:ascii="Tahoma" w:eastAsia="宋体" w:hAnsi="Tahoma" w:cs="Tahoma"/>
          <w:color w:val="000000"/>
          <w:kern w:val="0"/>
          <w:sz w:val="18"/>
          <w:szCs w:val="18"/>
        </w:rPr>
        <w:br/>
        <w:t>​</w:t>
      </w:r>
      <w:r w:rsidRPr="005A3B4D">
        <w:rPr>
          <w:rFonts w:ascii="Tahoma" w:eastAsia="宋体" w:hAnsi="Tahoma" w:cs="Tahoma"/>
          <w:color w:val="000000"/>
          <w:kern w:val="0"/>
          <w:sz w:val="18"/>
          <w:szCs w:val="18"/>
        </w:rPr>
        <w:br/>
        <w:t>       ​</w:t>
      </w:r>
      <w:r w:rsidRPr="005A3B4D">
        <w:rPr>
          <w:rFonts w:ascii="Arial" w:eastAsia="宋体" w:hAnsi="Arial" w:cs="Arial"/>
          <w:color w:val="333333"/>
          <w:kern w:val="0"/>
          <w:szCs w:val="21"/>
          <w:shd w:val="clear" w:color="auto" w:fill="FFFFFF"/>
        </w:rPr>
        <w:t>信号隔离器可以与单元组合仪表及</w:t>
      </w:r>
      <w:r w:rsidRPr="005A3B4D">
        <w:rPr>
          <w:rFonts w:ascii="Arial" w:eastAsia="宋体" w:hAnsi="Arial" w:cs="Arial"/>
          <w:color w:val="333333"/>
          <w:kern w:val="0"/>
          <w:szCs w:val="21"/>
          <w:shd w:val="clear" w:color="auto" w:fill="FFFFFF"/>
        </w:rPr>
        <w:t>DCS</w:t>
      </w:r>
      <w:r w:rsidRPr="005A3B4D">
        <w:rPr>
          <w:rFonts w:ascii="Arial" w:eastAsia="宋体" w:hAnsi="Arial" w:cs="Arial"/>
          <w:color w:val="333333"/>
          <w:kern w:val="0"/>
          <w:szCs w:val="21"/>
          <w:shd w:val="clear" w:color="auto" w:fill="FFFFFF"/>
        </w:rPr>
        <w:t>、</w:t>
      </w:r>
      <w:r w:rsidRPr="005A3B4D">
        <w:rPr>
          <w:rFonts w:ascii="Arial" w:eastAsia="宋体" w:hAnsi="Arial" w:cs="Arial"/>
          <w:color w:val="333333"/>
          <w:kern w:val="0"/>
          <w:szCs w:val="21"/>
          <w:shd w:val="clear" w:color="auto" w:fill="FFFFFF"/>
        </w:rPr>
        <w:t>PLC</w:t>
      </w:r>
      <w:r w:rsidRPr="005A3B4D">
        <w:rPr>
          <w:rFonts w:ascii="Arial" w:eastAsia="宋体" w:hAnsi="Arial" w:cs="Arial"/>
          <w:color w:val="333333"/>
          <w:kern w:val="0"/>
          <w:szCs w:val="21"/>
          <w:shd w:val="clear" w:color="auto" w:fill="FFFFFF"/>
        </w:rPr>
        <w:t>等系统配套使用，在油田、石化、制造、电力、冶金等行业的重大工程中有着广泛应用。</w:t>
      </w:r>
      <w:r w:rsidRPr="005A3B4D">
        <w:rPr>
          <w:rFonts w:ascii="Tahoma" w:eastAsia="宋体" w:hAnsi="Tahoma" w:cs="Tahoma"/>
          <w:color w:val="000000"/>
          <w:kern w:val="0"/>
          <w:sz w:val="18"/>
          <w:szCs w:val="18"/>
        </w:rPr>
        <w:t>​</w:t>
      </w:r>
      <w:bookmarkStart w:id="0" w:name="_GoBack"/>
      <w:bookmarkEnd w:id="0"/>
    </w:p>
    <w:sectPr w:rsidR="005B11C6" w:rsidRPr="00EF6A0C" w:rsidSect="005A3B4D">
      <w:pgSz w:w="11906" w:h="16838"/>
      <w:pgMar w:top="1440" w:right="1800" w:bottom="70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4D"/>
    <w:rsid w:val="001B269A"/>
    <w:rsid w:val="005A3B4D"/>
    <w:rsid w:val="005B11C6"/>
    <w:rsid w:val="00EF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2233-F41A-42CD-B106-65C8EA79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A3B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A3B4D"/>
    <w:rPr>
      <w:rFonts w:ascii="宋体" w:eastAsia="宋体" w:hAnsi="宋体" w:cs="宋体"/>
      <w:b/>
      <w:bCs/>
      <w:kern w:val="0"/>
      <w:sz w:val="36"/>
      <w:szCs w:val="36"/>
    </w:rPr>
  </w:style>
  <w:style w:type="character" w:styleId="a3">
    <w:name w:val="Hyperlink"/>
    <w:basedOn w:val="a0"/>
    <w:uiPriority w:val="99"/>
    <w:semiHidden/>
    <w:unhideWhenUsed/>
    <w:rsid w:val="005A3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92047">
      <w:bodyDiv w:val="1"/>
      <w:marLeft w:val="0"/>
      <w:marRight w:val="0"/>
      <w:marTop w:val="0"/>
      <w:marBottom w:val="0"/>
      <w:divBdr>
        <w:top w:val="none" w:sz="0" w:space="0" w:color="auto"/>
        <w:left w:val="none" w:sz="0" w:space="0" w:color="auto"/>
        <w:bottom w:val="none" w:sz="0" w:space="0" w:color="auto"/>
        <w:right w:val="none" w:sz="0" w:space="0" w:color="auto"/>
      </w:divBdr>
      <w:divsChild>
        <w:div w:id="224340905">
          <w:marLeft w:val="0"/>
          <w:marRight w:val="0"/>
          <w:marTop w:val="0"/>
          <w:marBottom w:val="0"/>
          <w:divBdr>
            <w:top w:val="none" w:sz="0" w:space="0" w:color="auto"/>
            <w:left w:val="none" w:sz="0" w:space="0" w:color="auto"/>
            <w:bottom w:val="none" w:sz="0" w:space="0" w:color="auto"/>
            <w:right w:val="none" w:sz="0" w:space="0" w:color="auto"/>
          </w:divBdr>
        </w:div>
        <w:div w:id="156847088">
          <w:marLeft w:val="0"/>
          <w:marRight w:val="0"/>
          <w:marTop w:val="0"/>
          <w:marBottom w:val="0"/>
          <w:divBdr>
            <w:top w:val="none" w:sz="0" w:space="0" w:color="auto"/>
            <w:left w:val="none" w:sz="0" w:space="0" w:color="auto"/>
            <w:bottom w:val="none" w:sz="0" w:space="0" w:color="auto"/>
            <w:right w:val="none" w:sz="0" w:space="0" w:color="auto"/>
          </w:divBdr>
          <w:divsChild>
            <w:div w:id="4789304">
              <w:marLeft w:val="0"/>
              <w:marRight w:val="0"/>
              <w:marTop w:val="0"/>
              <w:marBottom w:val="225"/>
              <w:divBdr>
                <w:top w:val="none" w:sz="0" w:space="0" w:color="auto"/>
                <w:left w:val="none" w:sz="0" w:space="0" w:color="auto"/>
                <w:bottom w:val="none" w:sz="0" w:space="0" w:color="auto"/>
                <w:right w:val="none" w:sz="0" w:space="0" w:color="auto"/>
              </w:divBdr>
            </w:div>
            <w:div w:id="1115832860">
              <w:marLeft w:val="0"/>
              <w:marRight w:val="0"/>
              <w:marTop w:val="0"/>
              <w:marBottom w:val="225"/>
              <w:divBdr>
                <w:top w:val="none" w:sz="0" w:space="0" w:color="auto"/>
                <w:left w:val="none" w:sz="0" w:space="0" w:color="auto"/>
                <w:bottom w:val="none" w:sz="0" w:space="0" w:color="auto"/>
                <w:right w:val="none" w:sz="0" w:space="0" w:color="auto"/>
              </w:divBdr>
            </w:div>
            <w:div w:id="1100225176">
              <w:marLeft w:val="0"/>
              <w:marRight w:val="0"/>
              <w:marTop w:val="0"/>
              <w:marBottom w:val="225"/>
              <w:divBdr>
                <w:top w:val="none" w:sz="0" w:space="0" w:color="auto"/>
                <w:left w:val="none" w:sz="0" w:space="0" w:color="auto"/>
                <w:bottom w:val="none" w:sz="0" w:space="0" w:color="auto"/>
                <w:right w:val="none" w:sz="0" w:space="0" w:color="auto"/>
              </w:divBdr>
            </w:div>
            <w:div w:id="1125200280">
              <w:marLeft w:val="0"/>
              <w:marRight w:val="0"/>
              <w:marTop w:val="0"/>
              <w:marBottom w:val="225"/>
              <w:divBdr>
                <w:top w:val="none" w:sz="0" w:space="0" w:color="auto"/>
                <w:left w:val="none" w:sz="0" w:space="0" w:color="auto"/>
                <w:bottom w:val="none" w:sz="0" w:space="0" w:color="auto"/>
                <w:right w:val="none" w:sz="0" w:space="0" w:color="auto"/>
              </w:divBdr>
            </w:div>
            <w:div w:id="526068709">
              <w:marLeft w:val="0"/>
              <w:marRight w:val="0"/>
              <w:marTop w:val="0"/>
              <w:marBottom w:val="225"/>
              <w:divBdr>
                <w:top w:val="none" w:sz="0" w:space="0" w:color="auto"/>
                <w:left w:val="none" w:sz="0" w:space="0" w:color="auto"/>
                <w:bottom w:val="none" w:sz="0" w:space="0" w:color="auto"/>
                <w:right w:val="none" w:sz="0" w:space="0" w:color="auto"/>
              </w:divBdr>
            </w:div>
            <w:div w:id="280502524">
              <w:marLeft w:val="0"/>
              <w:marRight w:val="0"/>
              <w:marTop w:val="0"/>
              <w:marBottom w:val="225"/>
              <w:divBdr>
                <w:top w:val="none" w:sz="0" w:space="0" w:color="auto"/>
                <w:left w:val="none" w:sz="0" w:space="0" w:color="auto"/>
                <w:bottom w:val="none" w:sz="0" w:space="0" w:color="auto"/>
                <w:right w:val="none" w:sz="0" w:space="0" w:color="auto"/>
              </w:divBdr>
            </w:div>
            <w:div w:id="1923566430">
              <w:marLeft w:val="0"/>
              <w:marRight w:val="0"/>
              <w:marTop w:val="0"/>
              <w:marBottom w:val="225"/>
              <w:divBdr>
                <w:top w:val="none" w:sz="0" w:space="0" w:color="auto"/>
                <w:left w:val="none" w:sz="0" w:space="0" w:color="auto"/>
                <w:bottom w:val="none" w:sz="0" w:space="0" w:color="auto"/>
                <w:right w:val="none" w:sz="0" w:space="0" w:color="auto"/>
              </w:divBdr>
            </w:div>
            <w:div w:id="1942175670">
              <w:marLeft w:val="0"/>
              <w:marRight w:val="0"/>
              <w:marTop w:val="0"/>
              <w:marBottom w:val="225"/>
              <w:divBdr>
                <w:top w:val="none" w:sz="0" w:space="0" w:color="auto"/>
                <w:left w:val="none" w:sz="0" w:space="0" w:color="auto"/>
                <w:bottom w:val="none" w:sz="0" w:space="0" w:color="auto"/>
                <w:right w:val="none" w:sz="0" w:space="0" w:color="auto"/>
              </w:divBdr>
            </w:div>
            <w:div w:id="1046181056">
              <w:marLeft w:val="0"/>
              <w:marRight w:val="0"/>
              <w:marTop w:val="0"/>
              <w:marBottom w:val="225"/>
              <w:divBdr>
                <w:top w:val="none" w:sz="0" w:space="0" w:color="auto"/>
                <w:left w:val="none" w:sz="0" w:space="0" w:color="auto"/>
                <w:bottom w:val="none" w:sz="0" w:space="0" w:color="auto"/>
                <w:right w:val="none" w:sz="0" w:space="0" w:color="auto"/>
              </w:divBdr>
            </w:div>
            <w:div w:id="212810683">
              <w:marLeft w:val="0"/>
              <w:marRight w:val="0"/>
              <w:marTop w:val="0"/>
              <w:marBottom w:val="225"/>
              <w:divBdr>
                <w:top w:val="none" w:sz="0" w:space="0" w:color="auto"/>
                <w:left w:val="none" w:sz="0" w:space="0" w:color="auto"/>
                <w:bottom w:val="none" w:sz="0" w:space="0" w:color="auto"/>
                <w:right w:val="none" w:sz="0" w:space="0" w:color="auto"/>
              </w:divBdr>
            </w:div>
            <w:div w:id="464395565">
              <w:marLeft w:val="0"/>
              <w:marRight w:val="0"/>
              <w:marTop w:val="0"/>
              <w:marBottom w:val="225"/>
              <w:divBdr>
                <w:top w:val="none" w:sz="0" w:space="0" w:color="auto"/>
                <w:left w:val="none" w:sz="0" w:space="0" w:color="auto"/>
                <w:bottom w:val="none" w:sz="0" w:space="0" w:color="auto"/>
                <w:right w:val="none" w:sz="0" w:space="0" w:color="auto"/>
              </w:divBdr>
            </w:div>
            <w:div w:id="16006730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4403745.htm" TargetMode="External"/><Relationship Id="rId4" Type="http://schemas.openxmlformats.org/officeDocument/2006/relationships/hyperlink" Target="http://baike.baidu.com/view/7554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dc:creator>
  <cp:keywords/>
  <dc:description/>
  <cp:lastModifiedBy>xie</cp:lastModifiedBy>
  <cp:revision>2</cp:revision>
  <dcterms:created xsi:type="dcterms:W3CDTF">2016-05-19T08:52:00Z</dcterms:created>
  <dcterms:modified xsi:type="dcterms:W3CDTF">2016-05-20T08:24:00Z</dcterms:modified>
</cp:coreProperties>
</file>